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4"/>
      </w:tblGrid>
      <w:tr w:rsidR="00931996" w:rsidRPr="00B971DB" w:rsidTr="00B971DB">
        <w:tc>
          <w:tcPr>
            <w:tcW w:w="6314" w:type="dxa"/>
          </w:tcPr>
          <w:p w:rsidR="00931996" w:rsidRPr="001C4CE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1C4C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УТВЕРЖДЕНА</w:t>
            </w:r>
          </w:p>
          <w:p w:rsidR="00931996" w:rsidRPr="001C4CEB" w:rsidRDefault="00B971DB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931996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заседании 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комиссии по соблюдению требований к служебному поведению муниципальных служащих и урегулированию конфликта интересов администрации </w:t>
            </w:r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Россыпнянского сельского поселения</w:t>
            </w:r>
            <w:r w:rsidR="001D43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proofErr w:type="gramStart"/>
            <w:r w:rsidR="001D432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236365">
              <w:rPr>
                <w:rFonts w:ascii="Times New Roman" w:eastAsia="Calibri" w:hAnsi="Times New Roman" w:cs="Times New Roman"/>
                <w:sz w:val="24"/>
                <w:szCs w:val="24"/>
              </w:rPr>
              <w:t>.04.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D4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  <w:proofErr w:type="gramEnd"/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D43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1C4CEB" w:rsidRDefault="001C4CEB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41B6A" w:rsidRPr="001C4CEB" w:rsidRDefault="00841B6A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Карта коррупционных рисков</w:t>
      </w:r>
    </w:p>
    <w:p w:rsidR="001C4CEB" w:rsidRPr="001C4CEB" w:rsidRDefault="00931996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1C4CEB"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Россыпнянского сельского поселения</w:t>
      </w:r>
    </w:p>
    <w:p w:rsidR="00841B6A" w:rsidRPr="001C4CEB" w:rsidRDefault="00DB797C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Калачеевского</w:t>
      </w:r>
      <w:r w:rsidR="00841B6A"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 Воронежской области</w:t>
      </w:r>
      <w:r w:rsidR="008020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2019 г.</w:t>
      </w:r>
    </w:p>
    <w:tbl>
      <w:tblPr>
        <w:tblW w:w="148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786"/>
        <w:gridCol w:w="1842"/>
        <w:gridCol w:w="3969"/>
        <w:gridCol w:w="1134"/>
        <w:gridCol w:w="3260"/>
      </w:tblGrid>
      <w:tr w:rsidR="001C4CEB" w:rsidRPr="00B971DB" w:rsidTr="00AD606D">
        <w:trPr>
          <w:trHeight w:val="138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proofErr w:type="spellStart"/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-опасные полномочия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Калачеевского муниципального района Воронежской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Информационная открытость деятельности исполнительно-распорядительного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Соблюдение антикоррупционной политики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институтов гражданского общества. Информирование населения о возможности участия в проведении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независимой антикоррупционной экспертизы проектов нормативно-правовых актов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информации на официальном сайте ОМСУ 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AD606D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3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342CEB" w:rsidP="00342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поселения, </w:t>
            </w:r>
            <w:r w:rsidR="001C4CEB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ов 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Привлечение к разработке проектов нормативно-правовых актов администрации институтов гражданского общества.</w:t>
            </w:r>
          </w:p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нормативно-правовых актов администрации, содержащих коррупционные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. Разъяснение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муниципальным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служащим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Защита прав и законных интересов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74327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на официальном сайте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информации о результатах рассмотренных в суде дел.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74327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договорно-правовой работы в администрации </w:t>
            </w:r>
            <w:r w:rsidR="00743273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включающей в себя правовую экспертизу проектов 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74327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Разработка и реализация муниципальной программы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развития малого и</w:t>
            </w:r>
            <w:r w:rsidR="00743273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среднего предпринимательства в  поселении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74327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F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  <w:t xml:space="preserve">Вынесение проектов муниципальных программ на рассмотрение в Совет народных депутатов, предоставляющих необоснованные преимущества отдельным группам субъектов малого и среднего предпринимательства </w:t>
            </w:r>
          </w:p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Учет мнения при разработке проектов программ, совместных рабочих групп, результатов оценки регулирующего воздействия и антикоррупционной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исключение  излишних административных процедур при внесении проектов муниципальных програ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мм в Совет народных депутатов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Строгое соблюдение регламента принятия решения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в</w:t>
            </w:r>
            <w:r w:rsidR="001C4CEB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 выбор способа определения поставщиков по срокам, цене, объему,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котировочных заявок, конкурсных заявок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Необоснованные изменения условий контракта.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Мониторинг заключения муниципальных контрактов.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Предоставление имущества, составляющего муниципальную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 аренду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6A06F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Необоснованное требование об ускорении выдачи выписки муниципальной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 просьбе заявителя.</w:t>
            </w:r>
          </w:p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Подписание выписки из Реестра муниципальной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собственности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проведения торгов (аукционов) по продаже земельных участков и имущества, находящихся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 Определение начальной цены на основании отчета независимого оценщика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Предоставление в аренду (собственность) земельных участков, находящихся в муниципальной собственности 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на которых расположены здания, строения, сооружения</w:t>
            </w:r>
          </w:p>
          <w:p w:rsidR="00AD606D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Незаконное предоставление в аренду земельных участков,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Незаконный отказ в предоставлении в аренду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  <w:sz w:val="20"/>
                <w:szCs w:val="20"/>
              </w:rPr>
            </w:pPr>
            <w:r w:rsidRPr="00AD606D">
              <w:rPr>
                <w:rFonts w:ascii="Times New Roman" w:hAnsi="Times New Roman"/>
                <w:color w:val="13240A"/>
                <w:sz w:val="20"/>
                <w:szCs w:val="20"/>
              </w:rPr>
              <w:t>3.9.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муниципальных услуг:</w:t>
            </w:r>
          </w:p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Чёткая регламентация предоставления муниципальных услуг в административных регламентах,</w:t>
            </w:r>
          </w:p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Своевременное приведение  административных регламентов в соответствие  действующим законодательством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8.1.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 Калачеевского муниципального района Воронежской области, осуществление контроля за его исполнением, подготовка отчета об исполнении </w:t>
            </w:r>
            <w:r w:rsid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8.2.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проектов решений о перераспределении средств бюджета </w:t>
            </w:r>
            <w:r w:rsid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8.3.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841B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A14C2"/>
    <w:multiLevelType w:val="hybridMultilevel"/>
    <w:tmpl w:val="1B446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59"/>
    <w:rsid w:val="00000FCC"/>
    <w:rsid w:val="00006BEB"/>
    <w:rsid w:val="00023DE6"/>
    <w:rsid w:val="000433BA"/>
    <w:rsid w:val="000C6198"/>
    <w:rsid w:val="001A7A0E"/>
    <w:rsid w:val="001C4CEB"/>
    <w:rsid w:val="001D432A"/>
    <w:rsid w:val="001F689D"/>
    <w:rsid w:val="00236365"/>
    <w:rsid w:val="00342CEB"/>
    <w:rsid w:val="00500D9F"/>
    <w:rsid w:val="00534D09"/>
    <w:rsid w:val="00563708"/>
    <w:rsid w:val="00565F35"/>
    <w:rsid w:val="005D1D7A"/>
    <w:rsid w:val="006A06FB"/>
    <w:rsid w:val="006D6DA8"/>
    <w:rsid w:val="00724C51"/>
    <w:rsid w:val="00743273"/>
    <w:rsid w:val="007557FA"/>
    <w:rsid w:val="0080202C"/>
    <w:rsid w:val="00817E82"/>
    <w:rsid w:val="00841B6A"/>
    <w:rsid w:val="00931996"/>
    <w:rsid w:val="00A84ADC"/>
    <w:rsid w:val="00A86959"/>
    <w:rsid w:val="00AB0F0C"/>
    <w:rsid w:val="00AD606D"/>
    <w:rsid w:val="00B3039E"/>
    <w:rsid w:val="00B971DB"/>
    <w:rsid w:val="00C30001"/>
    <w:rsid w:val="00C95321"/>
    <w:rsid w:val="00DA7169"/>
    <w:rsid w:val="00DB797C"/>
    <w:rsid w:val="00E276E2"/>
    <w:rsid w:val="00E61277"/>
    <w:rsid w:val="00E86696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DBBBE-4154-49CF-961F-FC9D740F9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4C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9B3A-8A4C-4058-95B9-AD4BA75D3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dfc</cp:lastModifiedBy>
  <cp:revision>2</cp:revision>
  <cp:lastPrinted>2019-07-24T09:26:00Z</cp:lastPrinted>
  <dcterms:created xsi:type="dcterms:W3CDTF">2022-02-08T08:47:00Z</dcterms:created>
  <dcterms:modified xsi:type="dcterms:W3CDTF">2022-02-08T08:47:00Z</dcterms:modified>
</cp:coreProperties>
</file>